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b w:val="1"/>
        </w:rPr>
      </w:pPr>
      <w:bookmarkStart w:colFirst="0" w:colLast="0" w:name="_v6vxycemdk8k" w:id="0"/>
      <w:bookmarkEnd w:id="0"/>
      <w:r w:rsidDel="00000000" w:rsidR="00000000" w:rsidRPr="00000000">
        <w:rPr>
          <w:b w:val="1"/>
          <w:rtl w:val="0"/>
        </w:rPr>
        <w:t xml:space="preserve">Diversity Audit Toolkit</w:t>
      </w:r>
    </w:p>
    <w:p w:rsidR="00000000" w:rsidDel="00000000" w:rsidP="00000000" w:rsidRDefault="00000000" w:rsidRPr="00000000" w14:paraId="00000002">
      <w:pPr>
        <w:jc w:val="both"/>
        <w:rPr/>
      </w:pPr>
      <w:r w:rsidDel="00000000" w:rsidR="00000000" w:rsidRPr="00000000">
        <w:rPr>
          <w:b w:val="1"/>
          <w:rtl w:val="0"/>
        </w:rPr>
        <w:t xml:space="preserve">María Evelia Emerson</w:t>
      </w:r>
      <w:r w:rsidDel="00000000" w:rsidR="00000000" w:rsidRPr="00000000">
        <w:rPr>
          <w:rtl w:val="0"/>
        </w:rPr>
        <w:t xml:space="preserve">, Student Success Librarian, University of Illinois at Urbana-Champaign </w:t>
      </w:r>
    </w:p>
    <w:p w:rsidR="00000000" w:rsidDel="00000000" w:rsidP="00000000" w:rsidRDefault="00000000" w:rsidRPr="00000000" w14:paraId="00000003">
      <w:pPr>
        <w:jc w:val="both"/>
        <w:rPr/>
      </w:pPr>
      <w:r w:rsidDel="00000000" w:rsidR="00000000" w:rsidRPr="00000000">
        <w:rPr>
          <w:b w:val="1"/>
          <w:rtl w:val="0"/>
        </w:rPr>
        <w:t xml:space="preserve">Lauryn Grace Lehman</w:t>
      </w:r>
      <w:r w:rsidDel="00000000" w:rsidR="00000000" w:rsidRPr="00000000">
        <w:rPr>
          <w:rtl w:val="0"/>
        </w:rPr>
        <w:t xml:space="preserve">, Research and Instruction Librarian, Augustana College</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ind w:left="0" w:firstLine="0"/>
        <w:jc w:val="both"/>
        <w:rPr>
          <w:color w:val="666666"/>
          <w:sz w:val="24"/>
          <w:szCs w:val="24"/>
        </w:rPr>
      </w:pPr>
      <w:r w:rsidDel="00000000" w:rsidR="00000000" w:rsidRPr="00000000">
        <w:rPr>
          <w:rtl w:val="0"/>
        </w:rPr>
      </w:r>
    </w:p>
    <w:p w:rsidR="00000000" w:rsidDel="00000000" w:rsidP="00000000" w:rsidRDefault="00000000" w:rsidRPr="00000000" w14:paraId="00000006">
      <w:pPr>
        <w:ind w:firstLine="720"/>
        <w:jc w:val="both"/>
        <w:rPr>
          <w:b w:val="1"/>
          <w:sz w:val="26"/>
          <w:szCs w:val="26"/>
        </w:rPr>
      </w:pPr>
      <w:r w:rsidDel="00000000" w:rsidR="00000000" w:rsidRPr="00000000">
        <w:rPr>
          <w:b w:val="1"/>
          <w:sz w:val="26"/>
          <w:szCs w:val="26"/>
          <w:rtl w:val="0"/>
        </w:rPr>
        <w:t xml:space="preserve">Document 1: Table of Contents</w:t>
      </w:r>
    </w:p>
    <w:p w:rsidR="00000000" w:rsidDel="00000000" w:rsidP="00000000" w:rsidRDefault="00000000" w:rsidRPr="00000000" w14:paraId="00000007">
      <w:pPr>
        <w:ind w:firstLine="720"/>
        <w:jc w:val="both"/>
        <w:rPr>
          <w:b w:val="1"/>
          <w:sz w:val="26"/>
          <w:szCs w:val="26"/>
        </w:rPr>
      </w:pPr>
      <w:r w:rsidDel="00000000" w:rsidR="00000000" w:rsidRPr="00000000">
        <w:rPr>
          <w:rtl w:val="0"/>
        </w:rPr>
      </w:r>
    </w:p>
    <w:p w:rsidR="00000000" w:rsidDel="00000000" w:rsidP="00000000" w:rsidRDefault="00000000" w:rsidRPr="00000000" w14:paraId="00000008">
      <w:pPr>
        <w:ind w:firstLine="720"/>
        <w:jc w:val="both"/>
        <w:rPr>
          <w:b w:val="1"/>
          <w:sz w:val="26"/>
          <w:szCs w:val="26"/>
        </w:rPr>
      </w:pPr>
      <w:r w:rsidDel="00000000" w:rsidR="00000000" w:rsidRPr="00000000">
        <w:rPr>
          <w:rtl w:val="0"/>
        </w:rPr>
      </w:r>
    </w:p>
    <w:p w:rsidR="00000000" w:rsidDel="00000000" w:rsidP="00000000" w:rsidRDefault="00000000" w:rsidRPr="00000000" w14:paraId="00000009">
      <w:pPr>
        <w:ind w:left="0" w:firstLine="720"/>
        <w:jc w:val="both"/>
        <w:rPr>
          <w:b w:val="1"/>
          <w:sz w:val="26"/>
          <w:szCs w:val="26"/>
        </w:rPr>
      </w:pPr>
      <w:r w:rsidDel="00000000" w:rsidR="00000000" w:rsidRPr="00000000">
        <w:rPr>
          <w:b w:val="1"/>
          <w:sz w:val="26"/>
          <w:szCs w:val="26"/>
          <w:rtl w:val="0"/>
        </w:rPr>
        <w:t xml:space="preserve">Document 2: Reading List</w:t>
      </w:r>
    </w:p>
    <w:p w:rsidR="00000000" w:rsidDel="00000000" w:rsidP="00000000" w:rsidRDefault="00000000" w:rsidRPr="00000000" w14:paraId="0000000A">
      <w:pPr>
        <w:ind w:left="720" w:firstLine="0"/>
        <w:jc w:val="both"/>
        <w:rPr>
          <w:color w:val="666666"/>
          <w:sz w:val="20"/>
          <w:szCs w:val="20"/>
        </w:rPr>
      </w:pPr>
      <w:r w:rsidDel="00000000" w:rsidR="00000000" w:rsidRPr="00000000">
        <w:rPr>
          <w:color w:val="666666"/>
          <w:sz w:val="20"/>
          <w:szCs w:val="20"/>
          <w:rtl w:val="0"/>
        </w:rPr>
        <w:t xml:space="preserve">This document contains resources that Tredway Library used when designing and implementing a diversity audit of library resources at Augustana College. This list contains a variety of resources, including audits conducted by other libraries, how-to guides, discussion groups, and much more.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B">
      <w:pPr>
        <w:ind w:left="720" w:firstLine="0"/>
        <w:jc w:val="both"/>
        <w:rPr>
          <w:color w:val="666666"/>
          <w:sz w:val="20"/>
          <w:szCs w:val="20"/>
        </w:rPr>
      </w:pPr>
      <w:r w:rsidDel="00000000" w:rsidR="00000000" w:rsidRPr="00000000">
        <w:rPr>
          <w:rtl w:val="0"/>
        </w:rPr>
      </w:r>
    </w:p>
    <w:p w:rsidR="00000000" w:rsidDel="00000000" w:rsidP="00000000" w:rsidRDefault="00000000" w:rsidRPr="00000000" w14:paraId="0000000C">
      <w:pPr>
        <w:ind w:left="0" w:firstLine="0"/>
        <w:jc w:val="both"/>
        <w:rPr>
          <w:sz w:val="24"/>
          <w:szCs w:val="24"/>
        </w:rPr>
      </w:pPr>
      <w:r w:rsidDel="00000000" w:rsidR="00000000" w:rsidRPr="00000000">
        <w:rPr>
          <w:rtl w:val="0"/>
        </w:rPr>
      </w:r>
    </w:p>
    <w:p w:rsidR="00000000" w:rsidDel="00000000" w:rsidP="00000000" w:rsidRDefault="00000000" w:rsidRPr="00000000" w14:paraId="0000000D">
      <w:pPr>
        <w:ind w:left="0" w:firstLine="720"/>
        <w:jc w:val="both"/>
        <w:rPr>
          <w:b w:val="1"/>
          <w:sz w:val="26"/>
          <w:szCs w:val="26"/>
        </w:rPr>
      </w:pPr>
      <w:r w:rsidDel="00000000" w:rsidR="00000000" w:rsidRPr="00000000">
        <w:rPr>
          <w:b w:val="1"/>
          <w:sz w:val="26"/>
          <w:szCs w:val="26"/>
          <w:rtl w:val="0"/>
        </w:rPr>
        <w:t xml:space="preserve">Document 3: Things to Consider When Designing an Audit</w:t>
      </w:r>
    </w:p>
    <w:p w:rsidR="00000000" w:rsidDel="00000000" w:rsidP="00000000" w:rsidRDefault="00000000" w:rsidRPr="00000000" w14:paraId="0000000E">
      <w:pPr>
        <w:ind w:left="720" w:firstLine="0"/>
        <w:jc w:val="both"/>
        <w:rPr>
          <w:color w:val="666666"/>
          <w:sz w:val="20"/>
          <w:szCs w:val="20"/>
        </w:rPr>
      </w:pPr>
      <w:r w:rsidDel="00000000" w:rsidR="00000000" w:rsidRPr="00000000">
        <w:rPr>
          <w:color w:val="666666"/>
          <w:sz w:val="20"/>
          <w:szCs w:val="20"/>
          <w:rtl w:val="0"/>
        </w:rPr>
        <w:t xml:space="preserve">This document contains a series of questions to ask yourself or your library before implementing your diversity audit. These questions are based on actual conversations and decisions Tredway Library faced before, during, and after their auditing process. </w:t>
      </w:r>
    </w:p>
    <w:p w:rsidR="00000000" w:rsidDel="00000000" w:rsidP="00000000" w:rsidRDefault="00000000" w:rsidRPr="00000000" w14:paraId="0000000F">
      <w:pPr>
        <w:ind w:left="720" w:firstLine="0"/>
        <w:jc w:val="both"/>
        <w:rPr>
          <w:color w:val="666666"/>
          <w:sz w:val="20"/>
          <w:szCs w:val="20"/>
        </w:rPr>
      </w:pPr>
      <w:r w:rsidDel="00000000" w:rsidR="00000000" w:rsidRPr="00000000">
        <w:rPr>
          <w:rtl w:val="0"/>
        </w:rPr>
      </w:r>
    </w:p>
    <w:p w:rsidR="00000000" w:rsidDel="00000000" w:rsidP="00000000" w:rsidRDefault="00000000" w:rsidRPr="00000000" w14:paraId="00000010">
      <w:pPr>
        <w:ind w:left="0" w:firstLine="0"/>
        <w:jc w:val="both"/>
        <w:rPr>
          <w:sz w:val="24"/>
          <w:szCs w:val="24"/>
        </w:rPr>
      </w:pPr>
      <w:r w:rsidDel="00000000" w:rsidR="00000000" w:rsidRPr="00000000">
        <w:rPr>
          <w:rtl w:val="0"/>
        </w:rPr>
      </w:r>
    </w:p>
    <w:p w:rsidR="00000000" w:rsidDel="00000000" w:rsidP="00000000" w:rsidRDefault="00000000" w:rsidRPr="00000000" w14:paraId="00000011">
      <w:pPr>
        <w:ind w:left="0" w:firstLine="720"/>
        <w:jc w:val="both"/>
        <w:rPr>
          <w:b w:val="1"/>
          <w:sz w:val="26"/>
          <w:szCs w:val="26"/>
        </w:rPr>
      </w:pPr>
      <w:r w:rsidDel="00000000" w:rsidR="00000000" w:rsidRPr="00000000">
        <w:rPr>
          <w:b w:val="1"/>
          <w:sz w:val="26"/>
          <w:szCs w:val="26"/>
          <w:rtl w:val="0"/>
        </w:rPr>
        <w:t xml:space="preserve">Document 4: Sample Audit Spreadsheet</w:t>
      </w:r>
    </w:p>
    <w:p w:rsidR="00000000" w:rsidDel="00000000" w:rsidP="00000000" w:rsidRDefault="00000000" w:rsidRPr="00000000" w14:paraId="00000012">
      <w:pPr>
        <w:ind w:left="720" w:firstLine="0"/>
        <w:jc w:val="both"/>
        <w:rPr>
          <w:color w:val="666666"/>
          <w:sz w:val="20"/>
          <w:szCs w:val="20"/>
        </w:rPr>
      </w:pPr>
      <w:r w:rsidDel="00000000" w:rsidR="00000000" w:rsidRPr="00000000">
        <w:rPr>
          <w:color w:val="666666"/>
          <w:sz w:val="20"/>
          <w:szCs w:val="20"/>
          <w:rtl w:val="0"/>
        </w:rPr>
        <w:t xml:space="preserve">This document is a sample spreadsheet based on the actual spreadsheet used by Tredway Library during their audit. You can directly copy + paste in the resources you wish to audit, and use the predefined categories and formulas to generate statistics for the representation in your collections.</w:t>
      </w:r>
    </w:p>
    <w:p w:rsidR="00000000" w:rsidDel="00000000" w:rsidP="00000000" w:rsidRDefault="00000000" w:rsidRPr="00000000" w14:paraId="00000013">
      <w:pPr>
        <w:ind w:left="720" w:firstLine="0"/>
        <w:jc w:val="both"/>
        <w:rPr>
          <w:color w:val="666666"/>
          <w:sz w:val="20"/>
          <w:szCs w:val="20"/>
        </w:rPr>
      </w:pPr>
      <w:r w:rsidDel="00000000" w:rsidR="00000000" w:rsidRPr="00000000">
        <w:rPr>
          <w:rtl w:val="0"/>
        </w:rPr>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ind w:left="0" w:firstLine="720"/>
        <w:jc w:val="both"/>
        <w:rPr>
          <w:b w:val="1"/>
          <w:sz w:val="26"/>
          <w:szCs w:val="26"/>
        </w:rPr>
      </w:pPr>
      <w:r w:rsidDel="00000000" w:rsidR="00000000" w:rsidRPr="00000000">
        <w:rPr>
          <w:b w:val="1"/>
          <w:sz w:val="26"/>
          <w:szCs w:val="26"/>
          <w:rtl w:val="0"/>
        </w:rPr>
        <w:t xml:space="preserve">Document 5: Sample Acquisitions Sheet</w:t>
      </w:r>
    </w:p>
    <w:p w:rsidR="00000000" w:rsidDel="00000000" w:rsidP="00000000" w:rsidRDefault="00000000" w:rsidRPr="00000000" w14:paraId="00000016">
      <w:pPr>
        <w:ind w:left="720" w:firstLine="0"/>
        <w:jc w:val="both"/>
        <w:rPr>
          <w:color w:val="666666"/>
          <w:sz w:val="20"/>
          <w:szCs w:val="20"/>
        </w:rPr>
      </w:pPr>
      <w:r w:rsidDel="00000000" w:rsidR="00000000" w:rsidRPr="00000000">
        <w:rPr>
          <w:color w:val="666666"/>
          <w:sz w:val="20"/>
          <w:szCs w:val="20"/>
          <w:rtl w:val="0"/>
        </w:rPr>
        <w:t xml:space="preserve">This document is an example of how such data could be gathered as a routine part of acquisitions at your library. Tredway Library is now using a similar document to request the acquisition of new materials, so that such information may be entered into its ILS and reports may be generated annually. </w:t>
      </w:r>
    </w:p>
    <w:p w:rsidR="00000000" w:rsidDel="00000000" w:rsidP="00000000" w:rsidRDefault="00000000" w:rsidRPr="00000000" w14:paraId="00000017">
      <w:pPr>
        <w:ind w:left="720" w:firstLine="0"/>
        <w:jc w:val="both"/>
        <w:rPr>
          <w:color w:val="666666"/>
          <w:sz w:val="20"/>
          <w:szCs w:val="20"/>
        </w:rPr>
      </w:pPr>
      <w:r w:rsidDel="00000000" w:rsidR="00000000" w:rsidRPr="00000000">
        <w:rPr>
          <w:rtl w:val="0"/>
        </w:rPr>
      </w:r>
    </w:p>
    <w:p w:rsidR="00000000" w:rsidDel="00000000" w:rsidP="00000000" w:rsidRDefault="00000000" w:rsidRPr="00000000" w14:paraId="00000018">
      <w:pPr>
        <w:jc w:val="both"/>
        <w:rPr>
          <w:sz w:val="24"/>
          <w:szCs w:val="24"/>
        </w:rPr>
      </w:pPr>
      <w:r w:rsidDel="00000000" w:rsidR="00000000" w:rsidRPr="00000000">
        <w:rPr>
          <w:rtl w:val="0"/>
        </w:rPr>
      </w:r>
    </w:p>
    <w:p w:rsidR="00000000" w:rsidDel="00000000" w:rsidP="00000000" w:rsidRDefault="00000000" w:rsidRPr="00000000" w14:paraId="00000019">
      <w:pPr>
        <w:ind w:left="720" w:firstLine="0"/>
        <w:jc w:val="both"/>
        <w:rPr>
          <w:b w:val="1"/>
          <w:sz w:val="26"/>
          <w:szCs w:val="26"/>
        </w:rPr>
      </w:pPr>
      <w:r w:rsidDel="00000000" w:rsidR="00000000" w:rsidRPr="00000000">
        <w:rPr>
          <w:b w:val="1"/>
          <w:sz w:val="26"/>
          <w:szCs w:val="26"/>
        </w:rPr>
        <w:drawing>
          <wp:anchor allowOverlap="1" behindDoc="0" distB="114300" distT="114300" distL="114300" distR="114300" hidden="0" layoutInCell="1" locked="0" relativeHeight="0" simplePos="0">
            <wp:simplePos x="0" y="0"/>
            <wp:positionH relativeFrom="page">
              <wp:posOffset>5084064</wp:posOffset>
            </wp:positionH>
            <wp:positionV relativeFrom="page">
              <wp:posOffset>9427464</wp:posOffset>
            </wp:positionV>
            <wp:extent cx="2409825" cy="409575"/>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09825" cy="409575"/>
                    </a:xfrm>
                    <a:prstGeom prst="rect"/>
                    <a:ln/>
                  </pic:spPr>
                </pic:pic>
              </a:graphicData>
            </a:graphic>
          </wp:anchor>
        </w:drawing>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